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B7B57" w:rsidRPr="001C2B33" w:rsidRDefault="009B7B57" w:rsidP="009B7B57">
      <w:pPr>
        <w:ind w:right="-360"/>
        <w:contextualSpacing/>
        <w:jc w:val="both"/>
        <w:rPr>
          <w:rFonts w:ascii="Palatino Linotype" w:hAnsi="Palatino Linotype"/>
          <w:b/>
          <w:sz w:val="20"/>
        </w:rPr>
      </w:pPr>
      <w:r w:rsidRPr="001C2B33">
        <w:rPr>
          <w:rFonts w:ascii="Palatino Linotype" w:hAnsi="Palatino Linotype"/>
          <w:b/>
          <w:sz w:val="20"/>
          <w:u w:val="single"/>
        </w:rPr>
        <w:t>IS  THERE  A  JEWISH   LITERATURE?</w:t>
      </w:r>
      <w:r w:rsidRPr="001C2B33">
        <w:rPr>
          <w:rFonts w:ascii="Palatino Linotype" w:hAnsi="Palatino Linotype"/>
          <w:b/>
          <w:sz w:val="20"/>
        </w:rPr>
        <w:t xml:space="preserve"> </w:t>
      </w:r>
    </w:p>
    <w:p w:rsidR="009B7B57" w:rsidRDefault="009B7B57" w:rsidP="009B7B57">
      <w:pPr>
        <w:ind w:right="-360"/>
        <w:contextualSpacing/>
        <w:jc w:val="both"/>
        <w:rPr>
          <w:rFonts w:ascii="Palatino Linotype" w:hAnsi="Palatino Linotype"/>
          <w:sz w:val="20"/>
        </w:rPr>
      </w:pP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u w:val="single"/>
        </w:rPr>
        <w:t>SERGE LIBERMAN</w:t>
      </w:r>
      <w:r>
        <w:rPr>
          <w:rFonts w:ascii="Palatino Linotype" w:hAnsi="Palatino Linotype"/>
          <w:sz w:val="20"/>
        </w:rPr>
        <w:t xml:space="preserve"> </w:t>
      </w:r>
    </w:p>
    <w:p w:rsidR="009B7B57" w:rsidRDefault="009B7B57" w:rsidP="009B7B57">
      <w:pPr>
        <w:ind w:right="-360"/>
        <w:contextualSpacing/>
        <w:jc w:val="both"/>
        <w:rPr>
          <w:rFonts w:ascii="Palatino Linotype" w:hAnsi="Palatino Linotype"/>
          <w:sz w:val="20"/>
        </w:rPr>
      </w:pPr>
    </w:p>
    <w:p w:rsidR="009B7B57" w:rsidRDefault="009B7B57" w:rsidP="009B7B57">
      <w:pPr>
        <w:ind w:right="-360"/>
        <w:contextualSpacing/>
        <w:jc w:val="both"/>
        <w:rPr>
          <w:rFonts w:ascii="Palatino Linotype" w:hAnsi="Palatino Linotype"/>
          <w:sz w:val="20"/>
        </w:rPr>
      </w:pPr>
      <w:r>
        <w:rPr>
          <w:rFonts w:ascii="Palatino Linotype" w:hAnsi="Palatino Linotype"/>
          <w:sz w:val="20"/>
        </w:rPr>
        <w:t>This is one of those topics which regularly appearing in different guises - "Is there a Jewish literature?" "What is a Jewish writer?" "What is a Jewish book?" - reminds me of Humpty Dumpty in Lewis Carroll's Through the Looking-Glass   - "When I use a word, it means just what I choose it to mean - neither more nor less."</w:t>
      </w:r>
    </w:p>
    <w:p w:rsidR="009B7B57" w:rsidRDefault="009B7B57" w:rsidP="009B7B57">
      <w:pPr>
        <w:ind w:right="-360"/>
        <w:contextualSpacing/>
        <w:jc w:val="both"/>
        <w:rPr>
          <w:rFonts w:ascii="Palatino Linotype" w:hAnsi="Palatino Linotype"/>
          <w:sz w:val="20"/>
        </w:rPr>
      </w:pPr>
    </w:p>
    <w:p w:rsidR="009B7B57" w:rsidRDefault="009B7B57" w:rsidP="009B7B57">
      <w:pPr>
        <w:ind w:right="-360"/>
        <w:contextualSpacing/>
        <w:jc w:val="both"/>
        <w:rPr>
          <w:rFonts w:ascii="Palatino Linotype" w:hAnsi="Palatino Linotype"/>
          <w:sz w:val="20"/>
        </w:rPr>
      </w:pPr>
      <w:r>
        <w:rPr>
          <w:rFonts w:ascii="Palatino Linotype" w:hAnsi="Palatino Linotype"/>
          <w:sz w:val="20"/>
        </w:rPr>
        <w:t>Imagine that I'm a matchmaker, and, in order to determine the compatibility of two young people, among the questions I ask of each of them is, "Is there a Jewish literature?</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The prospective groom who likes nothing better than simple absolutes responds with a definite "Yes!"</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The would-be bride, however, is more subtle, she is more circumspect and says more quietly, "No!"</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As matchmaker, I believe that there is still a good marriage to be made here, despite their respective "Yes" and "No".</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So I proceed to examine their respective positions to find a way of having them accept each other.</w:t>
      </w:r>
    </w:p>
    <w:p w:rsidR="009B7B57" w:rsidRDefault="009B7B57" w:rsidP="009B7B57">
      <w:pPr>
        <w:ind w:right="-360"/>
        <w:contextualSpacing/>
        <w:jc w:val="both"/>
        <w:rPr>
          <w:rFonts w:ascii="Palatino Linotype" w:hAnsi="Palatino Linotype"/>
          <w:sz w:val="20"/>
        </w:rPr>
      </w:pPr>
    </w:p>
    <w:p w:rsidR="009B7B57" w:rsidRDefault="009B7B57" w:rsidP="009B7B57">
      <w:pPr>
        <w:ind w:right="-360"/>
        <w:contextualSpacing/>
        <w:jc w:val="both"/>
        <w:rPr>
          <w:rFonts w:ascii="Palatino Linotype" w:hAnsi="Palatino Linotype"/>
          <w:sz w:val="20"/>
        </w:rPr>
      </w:pPr>
      <w:r>
        <w:rPr>
          <w:rFonts w:ascii="Palatino Linotype" w:hAnsi="Palatino Linotype"/>
          <w:sz w:val="20"/>
        </w:rPr>
        <w:t>Wherein then lies the young man's "Yes" - that is, that there is so surely a Jewish literature?</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 xml:space="preserve">In the interests of simplicity, objectivity and pragmatism, Jewish literature as an object for study encompasses all novels, plays, poems, memoirs and testaments written by anyone who is Jewish according to </w:t>
      </w:r>
      <w:r w:rsidRPr="00923B2D">
        <w:rPr>
          <w:rFonts w:ascii="Palatino Linotype" w:hAnsi="Palatino Linotype"/>
          <w:i/>
          <w:sz w:val="20"/>
        </w:rPr>
        <w:t>halacha</w:t>
      </w:r>
      <w:r>
        <w:rPr>
          <w:rFonts w:ascii="Palatino Linotype" w:hAnsi="Palatino Linotype"/>
          <w:sz w:val="20"/>
        </w:rPr>
        <w:t>; that is, in an unmitigatingly holistic view, anyone who is Jewish by birthright through matrilineal descent or by conversion.</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 xml:space="preserve">[There may already be some dissent here. Whereupon I hasten for the record to add that, personally, as a professedly secular Jew, I don't like a definition of Jewishness that excludes patrilineal descent; but my personal predilections are immaterial to the discussion. The </w:t>
      </w:r>
      <w:r w:rsidRPr="00923B2D">
        <w:rPr>
          <w:rFonts w:ascii="Palatino Linotype" w:hAnsi="Palatino Linotype"/>
          <w:i/>
          <w:sz w:val="20"/>
        </w:rPr>
        <w:t>halachic</w:t>
      </w:r>
      <w:r>
        <w:rPr>
          <w:rFonts w:ascii="Palatino Linotype" w:hAnsi="Palatino Linotype"/>
          <w:sz w:val="20"/>
        </w:rPr>
        <w:t xml:space="preserve"> is the one fixed present-day criterion we have to go by. As for Jews by conversion, I make no distinction between conversion under Orthodox, Reform, Conservative or Reconstructionist auspices, seeing the acceptance or rejection of such conversions being predicated less on truly halachic authority than upon temporal wielders of political/religious hierarchical clout. - In practice, however, neither of these riders impact significantly upon the subject, with only singular and anomalous cases - for example, converts from Judaism, such as Heinrich Heine and Benjamin D'Israeli - who might, for some, fall outside the postulated definition].</w:t>
      </w:r>
    </w:p>
    <w:p w:rsidR="009B7B57" w:rsidRDefault="009B7B57" w:rsidP="009B7B57">
      <w:pPr>
        <w:ind w:right="-360"/>
        <w:contextualSpacing/>
        <w:jc w:val="both"/>
        <w:rPr>
          <w:rFonts w:ascii="Palatino Linotype" w:hAnsi="Palatino Linotype"/>
          <w:sz w:val="20"/>
        </w:rPr>
      </w:pPr>
    </w:p>
    <w:p w:rsidR="009B7B57" w:rsidRDefault="009B7B57" w:rsidP="009B7B57">
      <w:pPr>
        <w:ind w:right="-360"/>
        <w:contextualSpacing/>
        <w:jc w:val="both"/>
        <w:rPr>
          <w:rFonts w:ascii="Palatino Linotype" w:hAnsi="Palatino Linotype"/>
          <w:sz w:val="20"/>
        </w:rPr>
      </w:pPr>
      <w:r>
        <w:rPr>
          <w:rFonts w:ascii="Palatino Linotype" w:hAnsi="Palatino Linotype"/>
          <w:sz w:val="20"/>
        </w:rPr>
        <w:t xml:space="preserve">Hence, to repeat: by the criterion here used, Jewish literature is defined first and foremost in terms of its </w:t>
      </w:r>
      <w:r>
        <w:rPr>
          <w:rFonts w:ascii="Palatino Linotype" w:hAnsi="Palatino Linotype"/>
          <w:sz w:val="20"/>
          <w:u w:val="single"/>
        </w:rPr>
        <w:t>practitioner</w:t>
      </w:r>
      <w:r>
        <w:rPr>
          <w:rFonts w:ascii="Palatino Linotype" w:hAnsi="Palatino Linotype"/>
          <w:sz w:val="20"/>
        </w:rPr>
        <w:t xml:space="preserve"> being </w:t>
      </w:r>
      <w:r w:rsidRPr="00923B2D">
        <w:rPr>
          <w:rFonts w:ascii="Palatino Linotype" w:hAnsi="Palatino Linotype"/>
          <w:i/>
          <w:sz w:val="20"/>
        </w:rPr>
        <w:t>halachically</w:t>
      </w:r>
      <w:r>
        <w:rPr>
          <w:rFonts w:ascii="Palatino Linotype" w:hAnsi="Palatino Linotype"/>
          <w:sz w:val="20"/>
        </w:rPr>
        <w:t xml:space="preserve"> Jewish.</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I know that not all agree, although for reasons other than those I have just mentioned.</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For instance, in her essay, "Defining the Indefinable", that introduces  her book, What Is Jewish Literature? , Hana Wirth-Nesher of Tel Aviv University, dismisses such a definition out of hand.</w:t>
      </w:r>
    </w:p>
    <w:p w:rsidR="009B7B57" w:rsidRDefault="009B7B57" w:rsidP="009B7B57">
      <w:pPr>
        <w:ind w:left="720" w:right="360"/>
        <w:contextualSpacing/>
        <w:jc w:val="both"/>
        <w:rPr>
          <w:rFonts w:ascii="Palatino Linotype" w:hAnsi="Palatino Linotype"/>
          <w:sz w:val="20"/>
        </w:rPr>
      </w:pPr>
      <w:r>
        <w:rPr>
          <w:rFonts w:ascii="Palatino Linotype" w:hAnsi="Palatino Linotype"/>
          <w:sz w:val="20"/>
        </w:rPr>
        <w:tab/>
        <w:t>"The simplest formula for identifying Jewish literature," - she writes - "is also the least satisfactory - literature written by Jews. Such a reductive approach, by its indiscriminate inclusiveness and its biological determinism begs the question of what constitutes Jewish culture as a matrix for Jewish literary texts."</w:t>
      </w:r>
    </w:p>
    <w:p w:rsidR="009B7B57" w:rsidRDefault="009B7B57" w:rsidP="009B7B57">
      <w:pPr>
        <w:ind w:left="720" w:right="360"/>
        <w:contextualSpacing/>
        <w:jc w:val="both"/>
        <w:rPr>
          <w:rFonts w:ascii="Palatino Linotype" w:hAnsi="Palatino Linotype"/>
          <w:sz w:val="20"/>
        </w:rPr>
      </w:pPr>
      <w:r>
        <w:rPr>
          <w:rFonts w:ascii="Palatino Linotype" w:hAnsi="Palatino Linotype"/>
          <w:sz w:val="20"/>
        </w:rPr>
        <w:tab/>
        <w:t>And she asks: "Do Sholom Aleichem and Nathanael West really inhabit a shared universe in any respect? Is a writer steeped in Jewish liturgy and Hebrew texts, such as S.Y.Agnon, part of the same literary civilisation as Arthur Miller or Bruno Schulz?"</w:t>
      </w:r>
    </w:p>
    <w:p w:rsidR="009B7B57" w:rsidRDefault="009B7B57" w:rsidP="009B7B57">
      <w:pPr>
        <w:ind w:left="720" w:right="360"/>
        <w:contextualSpacing/>
        <w:jc w:val="both"/>
        <w:rPr>
          <w:rFonts w:ascii="Palatino Linotype" w:hAnsi="Palatino Linotype"/>
          <w:sz w:val="20"/>
        </w:rPr>
      </w:pPr>
      <w:r>
        <w:rPr>
          <w:rFonts w:ascii="Palatino Linotype" w:hAnsi="Palatino Linotype"/>
          <w:sz w:val="20"/>
        </w:rPr>
        <w:tab/>
        <w:t>Whereupon, attributing to him with clear approval as "the most forceful dismissal of the biographical condition", she proceeds to cite Itamar Even-Zohar, "Only a nationalistic Jewish approach, or a racist antisemitic one, or ignorance... would adopt the term 'Jewish literature' on the basis of origin of writers."</w:t>
      </w:r>
    </w:p>
    <w:p w:rsidR="009B7B57" w:rsidRDefault="009B7B57" w:rsidP="009B7B57">
      <w:pPr>
        <w:ind w:right="-360"/>
        <w:contextualSpacing/>
        <w:jc w:val="both"/>
        <w:rPr>
          <w:rFonts w:ascii="Palatino Linotype" w:hAnsi="Palatino Linotype"/>
          <w:sz w:val="20"/>
        </w:rPr>
      </w:pPr>
    </w:p>
    <w:p w:rsidR="009B7B57" w:rsidRDefault="009B7B57" w:rsidP="009B7B57">
      <w:pPr>
        <w:ind w:right="-360"/>
        <w:contextualSpacing/>
        <w:jc w:val="both"/>
        <w:rPr>
          <w:rFonts w:ascii="Palatino Linotype" w:hAnsi="Palatino Linotype"/>
          <w:sz w:val="20"/>
        </w:rPr>
      </w:pPr>
      <w:r>
        <w:rPr>
          <w:rFonts w:ascii="Palatino Linotype" w:hAnsi="Palatino Linotype"/>
          <w:sz w:val="20"/>
        </w:rPr>
        <w:t>Loaded terms like "indiscriminate inclusiveness" and " biological determinism", rhetorical juxtapositions of highly selected writers both culturally  and thematically light-years apart, and talk of  "nationalistic or racist antisemitic approaches" or "ignorance" (ignorance of what?) do not substitute for reasoned argument. Nothing may bind the Greenlander, the Korean and the Peruvian, but each must be "indiscriminately included" in the genus man, with each being respectively Greenlander, Korean or Peruvian precisely by biological determinism. Further, I do not subscribe to being a "nationalistic Jew" (with Even-Zohar's pejorative implication) nor a "racist antisemite", but I am nonetheless unreservedly at ease with my view of Jewish literature on the basis of writers' origins.</w:t>
      </w:r>
    </w:p>
    <w:p w:rsidR="009B7B57" w:rsidRDefault="009B7B57" w:rsidP="009B7B57">
      <w:pPr>
        <w:ind w:right="-360"/>
        <w:contextualSpacing/>
        <w:jc w:val="both"/>
        <w:rPr>
          <w:rFonts w:ascii="Palatino Linotype" w:hAnsi="Palatino Linotype"/>
          <w:sz w:val="20"/>
        </w:rPr>
      </w:pPr>
    </w:p>
    <w:p w:rsidR="009B7B57" w:rsidRDefault="009B7B57" w:rsidP="009B7B57">
      <w:pPr>
        <w:ind w:right="-360"/>
        <w:contextualSpacing/>
        <w:jc w:val="both"/>
        <w:rPr>
          <w:rFonts w:ascii="Palatino Linotype" w:hAnsi="Palatino Linotype"/>
          <w:sz w:val="20"/>
        </w:rPr>
      </w:pPr>
      <w:r>
        <w:rPr>
          <w:rFonts w:ascii="Palatino Linotype" w:hAnsi="Palatino Linotype"/>
          <w:sz w:val="20"/>
        </w:rPr>
        <w:t>Why?</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r>
      <w:r>
        <w:rPr>
          <w:rFonts w:ascii="Palatino Linotype" w:hAnsi="Palatino Linotype"/>
          <w:sz w:val="20"/>
          <w:u w:val="single"/>
        </w:rPr>
        <w:t>First</w:t>
      </w:r>
      <w:r>
        <w:rPr>
          <w:rFonts w:ascii="Palatino Linotype" w:hAnsi="Palatino Linotype"/>
          <w:sz w:val="20"/>
        </w:rPr>
        <w:t xml:space="preserve">: in keeping with the best and most workable definitions, this one is singularly unencumbered by any complicating variables and grey zones: the writer is either Jewish or he is not; he cannot be one or the other. </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r>
      <w:r>
        <w:rPr>
          <w:rFonts w:ascii="Palatino Linotype" w:hAnsi="Palatino Linotype"/>
          <w:sz w:val="20"/>
          <w:u w:val="single"/>
        </w:rPr>
        <w:t>Second</w:t>
      </w:r>
      <w:r>
        <w:rPr>
          <w:rFonts w:ascii="Palatino Linotype" w:hAnsi="Palatino Linotype"/>
          <w:sz w:val="20"/>
        </w:rPr>
        <w:t>: as already stated, the halachic definition is t</w:t>
      </w:r>
      <w:r>
        <w:rPr>
          <w:rFonts w:ascii="Palatino Linotype" w:hAnsi="Palatino Linotype"/>
          <w:sz w:val="20"/>
          <w:u w:val="single"/>
        </w:rPr>
        <w:t>he only "legal</w:t>
      </w:r>
      <w:r>
        <w:rPr>
          <w:rFonts w:ascii="Palatino Linotype" w:hAnsi="Palatino Linotype"/>
          <w:sz w:val="20"/>
        </w:rPr>
        <w:t>" and accepted one we currently have, whether applied to the individual or collective.</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r>
      <w:r>
        <w:rPr>
          <w:rFonts w:ascii="Palatino Linotype" w:hAnsi="Palatino Linotype"/>
          <w:sz w:val="20"/>
          <w:u w:val="single"/>
        </w:rPr>
        <w:t>Third</w:t>
      </w:r>
      <w:r>
        <w:rPr>
          <w:rFonts w:ascii="Palatino Linotype" w:hAnsi="Palatino Linotype"/>
          <w:sz w:val="20"/>
        </w:rPr>
        <w:t xml:space="preserve">: it is exclusively </w:t>
      </w:r>
      <w:r>
        <w:rPr>
          <w:rFonts w:ascii="Palatino Linotype" w:hAnsi="Palatino Linotype"/>
          <w:sz w:val="20"/>
          <w:u w:val="single"/>
        </w:rPr>
        <w:t>a self  definition</w:t>
      </w:r>
      <w:r>
        <w:rPr>
          <w:rFonts w:ascii="Palatino Linotype" w:hAnsi="Palatino Linotype"/>
          <w:sz w:val="20"/>
        </w:rPr>
        <w:t>, wholly independent of any external imposition - most notoriously, the Nuremberg Laws of 1935.</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r>
      <w:r>
        <w:rPr>
          <w:rFonts w:ascii="Palatino Linotype" w:hAnsi="Palatino Linotype"/>
          <w:sz w:val="20"/>
          <w:u w:val="single"/>
        </w:rPr>
        <w:t>Fourth</w:t>
      </w:r>
      <w:r>
        <w:rPr>
          <w:rFonts w:ascii="Palatino Linotype" w:hAnsi="Palatino Linotype"/>
          <w:sz w:val="20"/>
        </w:rPr>
        <w:t xml:space="preserve">: it is a definition which </w:t>
      </w:r>
      <w:r>
        <w:rPr>
          <w:rFonts w:ascii="Palatino Linotype" w:hAnsi="Palatino Linotype"/>
          <w:sz w:val="20"/>
          <w:u w:val="single"/>
        </w:rPr>
        <w:t>accommodates Jewish writers of all kinds and everywhere</w:t>
      </w:r>
      <w:r>
        <w:rPr>
          <w:rFonts w:ascii="Palatino Linotype" w:hAnsi="Palatino Linotype"/>
          <w:sz w:val="20"/>
        </w:rPr>
        <w:t xml:space="preserve">, their recognition as such being untouched by other considerations, such as birthplace or citizenship, religious observance or non-observance, denominational affiliation or lack of it, racial descent or genetic endowment, personal experience or Weltanschauung , language or values, mores, rituals or creative concerns. For, as a legacy of their history, Jews are a trans-national, trans-linguistic, trans-cultural and trans-racial people, moulded in tandem both by their own experiences, laws and traditions and (pace  all purists) by their encounters at numerous, diverse and profound inter-personal, social, cultural, religious, artistic, and philosophical levels through some four millennia with their host societies.  </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 xml:space="preserve">And </w:t>
      </w:r>
      <w:r>
        <w:rPr>
          <w:rFonts w:ascii="Palatino Linotype" w:hAnsi="Palatino Linotype"/>
          <w:sz w:val="20"/>
          <w:u w:val="single"/>
        </w:rPr>
        <w:t>fifth</w:t>
      </w:r>
      <w:r>
        <w:rPr>
          <w:rFonts w:ascii="Palatino Linotype" w:hAnsi="Palatino Linotype"/>
          <w:sz w:val="20"/>
        </w:rPr>
        <w:t xml:space="preserve">: it is the most </w:t>
      </w:r>
      <w:r>
        <w:rPr>
          <w:rFonts w:ascii="Palatino Linotype" w:hAnsi="Palatino Linotype"/>
          <w:sz w:val="20"/>
          <w:u w:val="single"/>
        </w:rPr>
        <w:t>workable</w:t>
      </w:r>
      <w:r>
        <w:rPr>
          <w:rFonts w:ascii="Palatino Linotype" w:hAnsi="Palatino Linotype"/>
          <w:sz w:val="20"/>
        </w:rPr>
        <w:t xml:space="preserve"> definition. </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Here I fall back on personal experience.</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In my compilation A Bibliography of Australian Judaica , there is a section on Jewish creative writing in Australia. On gathering together my material, I had to make a very clear decision about whom to include and exclude, a decision which, if I were ever challenged to explain it, I could unimpeachably justify. What I could not risk in compiling such a work was arbitrariness, namely the selection or exclusion of entries that I ,  like some possibly idiosyncratic Olympian deity, deemed to be Jewish or not Jewish, separated by what I  conceived as some justifiable demarcation line. There was - and is - no such line. Universal inclusion by the criteria already given was, to me, the most just, consistent and reliable guide, leaving it to others to treat the data-base in keeping with their requirements or as they willed.</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 xml:space="preserve">In translating </w:t>
      </w:r>
      <w:r>
        <w:rPr>
          <w:rFonts w:ascii="Palatino Linotype" w:hAnsi="Palatino Linotype"/>
          <w:sz w:val="20"/>
          <w:u w:val="single"/>
        </w:rPr>
        <w:t>Jewish</w:t>
      </w:r>
      <w:r>
        <w:rPr>
          <w:rFonts w:ascii="Palatino Linotype" w:hAnsi="Palatino Linotype"/>
          <w:sz w:val="20"/>
        </w:rPr>
        <w:t xml:space="preserve"> literature to very real and concrete expressions - precisely as bibliographic inclusions, or as entries in encyclopaedias, in anthologies of Jewish writing, in scholarly studies, journal essays, newspaper articles or obituaries - none so fits the bill as the so-reductive "indiscriminate inclusiveness" and "biological determinism" so scorned by Professor Wirth-Nesher. I am hard-put to think of </w:t>
      </w:r>
      <w:r>
        <w:rPr>
          <w:rFonts w:ascii="Palatino Linotype" w:hAnsi="Palatino Linotype"/>
          <w:sz w:val="20"/>
          <w:u w:val="single"/>
        </w:rPr>
        <w:t>one</w:t>
      </w:r>
      <w:r>
        <w:rPr>
          <w:rFonts w:ascii="Palatino Linotype" w:hAnsi="Palatino Linotype"/>
          <w:sz w:val="20"/>
        </w:rPr>
        <w:t xml:space="preserve"> anthology of Jewish writing that does not conform to this most basic principle.</w:t>
      </w:r>
    </w:p>
    <w:p w:rsidR="009B7B57" w:rsidRDefault="009B7B57" w:rsidP="009B7B57">
      <w:pPr>
        <w:ind w:right="-360"/>
        <w:contextualSpacing/>
        <w:jc w:val="both"/>
        <w:rPr>
          <w:rFonts w:ascii="Palatino Linotype" w:hAnsi="Palatino Linotype"/>
          <w:sz w:val="20"/>
        </w:rPr>
      </w:pPr>
    </w:p>
    <w:p w:rsidR="009B7B57" w:rsidRDefault="009B7B57" w:rsidP="009B7B57">
      <w:pPr>
        <w:ind w:right="-360"/>
        <w:contextualSpacing/>
        <w:jc w:val="both"/>
        <w:rPr>
          <w:rFonts w:ascii="Palatino Linotype" w:hAnsi="Palatino Linotype"/>
          <w:sz w:val="20"/>
        </w:rPr>
      </w:pPr>
      <w:r>
        <w:rPr>
          <w:rFonts w:ascii="Palatino Linotype" w:hAnsi="Palatino Linotype"/>
          <w:sz w:val="20"/>
        </w:rPr>
        <w:t>Of course, it may be said that, in speaking for wholesale inclusion, although I have stuck to the letter of the question, I have not touched upon the spirit of it - which is what my prospective bride may have been thinking of.</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 xml:space="preserve">I fully recognise the fact. In being so clinical, I have said nothing of those inner elements of Jewish writing that lead the original question to mean: what is, or what are those elements so internally and recognisably Jewish in a work that invite it </w:t>
      </w:r>
      <w:r>
        <w:rPr>
          <w:rFonts w:ascii="Palatino Linotype" w:hAnsi="Palatino Linotype"/>
          <w:sz w:val="20"/>
          <w:u w:val="single"/>
        </w:rPr>
        <w:t>into the canon of intrinsically Jewish literature</w:t>
      </w:r>
      <w:r>
        <w:rPr>
          <w:rFonts w:ascii="Palatino Linotype" w:hAnsi="Palatino Linotype"/>
          <w:sz w:val="20"/>
        </w:rPr>
        <w:t xml:space="preserve">? In short, what is the essence, or quintessence (the </w:t>
      </w:r>
      <w:r>
        <w:rPr>
          <w:rFonts w:ascii="Palatino Linotype" w:hAnsi="Palatino Linotype"/>
          <w:i/>
          <w:sz w:val="20"/>
        </w:rPr>
        <w:t>pintele</w:t>
      </w:r>
      <w:r>
        <w:rPr>
          <w:rFonts w:ascii="Palatino Linotype" w:hAnsi="Palatino Linotype"/>
          <w:sz w:val="20"/>
        </w:rPr>
        <w:t>, if you prefer), in the work that makes it so?</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Let us hear what others have had to say:</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 xml:space="preserve">Ludwig Lewisohn, for instance, one of the early American Jewish writers: a Jewish book is written by someone </w:t>
      </w:r>
      <w:r>
        <w:rPr>
          <w:rFonts w:ascii="Palatino Linotype" w:hAnsi="Palatino Linotype"/>
          <w:sz w:val="20"/>
          <w:u w:val="single"/>
        </w:rPr>
        <w:t>who is well aware that he or she is Jewish</w:t>
      </w:r>
      <w:r>
        <w:rPr>
          <w:rFonts w:ascii="Palatino Linotype" w:hAnsi="Palatino Linotype"/>
          <w:sz w:val="20"/>
        </w:rPr>
        <w:t xml:space="preserve">. Jewish literature consists of all the works - written in every age and every language - whose creators </w:t>
      </w:r>
      <w:r>
        <w:rPr>
          <w:rFonts w:ascii="Palatino Linotype" w:hAnsi="Palatino Linotype"/>
          <w:sz w:val="20"/>
          <w:u w:val="single"/>
        </w:rPr>
        <w:t>knew</w:t>
      </w:r>
      <w:r>
        <w:rPr>
          <w:rFonts w:ascii="Palatino Linotype" w:hAnsi="Palatino Linotype"/>
          <w:sz w:val="20"/>
        </w:rPr>
        <w:t xml:space="preserve"> they were Jewish.</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 xml:space="preserve">Or partly allied to this, Vladimir Jabotinsky, who said, in effect, that not language, nor the writer's origin, nor subject constitutes Jewish literature but </w:t>
      </w:r>
      <w:r>
        <w:rPr>
          <w:rFonts w:ascii="Palatino Linotype" w:hAnsi="Palatino Linotype"/>
          <w:sz w:val="20"/>
          <w:u w:val="single"/>
        </w:rPr>
        <w:t>his state of mind</w:t>
      </w:r>
      <w:r>
        <w:rPr>
          <w:rFonts w:ascii="Palatino Linotype" w:hAnsi="Palatino Linotype"/>
          <w:sz w:val="20"/>
        </w:rPr>
        <w:t xml:space="preserve"> when writing - most particularly his </w:t>
      </w:r>
      <w:r>
        <w:rPr>
          <w:rFonts w:ascii="Palatino Linotype" w:hAnsi="Palatino Linotype"/>
          <w:sz w:val="20"/>
          <w:u w:val="single"/>
        </w:rPr>
        <w:t>intention</w:t>
      </w:r>
      <w:r>
        <w:rPr>
          <w:rFonts w:ascii="Palatino Linotype" w:hAnsi="Palatino Linotype"/>
          <w:sz w:val="20"/>
        </w:rPr>
        <w:t xml:space="preserve"> leading him to write in a Jewish spirit for a Jewish readership.</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Or Tunisian-French sociologist Albert Memmi: "To be a Jewish writer is... to express the Jewish fate" and  a "true Jewish literature" is necessarily one which revolts against the imposition and acceptance of that fate.</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 xml:space="preserve">Then Israeli literary critic Gershon Shaked who writes: "Jewish literature in non-Jewish languages is, most fundamentally that written by individuals </w:t>
      </w:r>
      <w:r>
        <w:rPr>
          <w:rFonts w:ascii="Palatino Linotype" w:hAnsi="Palatino Linotype"/>
          <w:sz w:val="20"/>
          <w:u w:val="single"/>
        </w:rPr>
        <w:t>who define themselves</w:t>
      </w:r>
      <w:r>
        <w:rPr>
          <w:rFonts w:ascii="Palatino Linotype" w:hAnsi="Palatino Linotype"/>
          <w:sz w:val="20"/>
        </w:rPr>
        <w:t xml:space="preserve"> as having a dual identity... [while] their work employs subjects and forms that respond to the national and the Jewish needs of their addressees."</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 xml:space="preserve">Or the unexpectedly extreme view of one whom I have never considered extreme, Ahad Ha'Am in his essay, "Spiritual Revival": "Jewish literature is literature </w:t>
      </w:r>
      <w:r>
        <w:rPr>
          <w:rFonts w:ascii="Palatino Linotype" w:hAnsi="Palatino Linotype"/>
          <w:sz w:val="20"/>
          <w:u w:val="single"/>
        </w:rPr>
        <w:t>written in our own language</w:t>
      </w:r>
      <w:r>
        <w:rPr>
          <w:rFonts w:ascii="Palatino Linotype" w:hAnsi="Palatino Linotype"/>
          <w:sz w:val="20"/>
        </w:rPr>
        <w:t>; it does not include books written by Jews in other languages."</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And, finally for our purposes, Philip Roth, I believe - and if not Philip Roth, then another - who holds that he is not a Jewish writer, but an American writer who happens to be a Jew - a self-definition echoed by not a few writers in Australia, Italy, Germany, France, Russia, not to exclude even Israel from the list.</w:t>
      </w:r>
    </w:p>
    <w:p w:rsidR="009B7B57" w:rsidRDefault="009B7B57" w:rsidP="009B7B57">
      <w:pPr>
        <w:ind w:right="-360"/>
        <w:contextualSpacing/>
        <w:jc w:val="both"/>
        <w:rPr>
          <w:rFonts w:ascii="Palatino Linotype" w:hAnsi="Palatino Linotype"/>
          <w:sz w:val="20"/>
        </w:rPr>
      </w:pPr>
    </w:p>
    <w:p w:rsidR="009B7B57" w:rsidRDefault="009B7B57" w:rsidP="009B7B57">
      <w:pPr>
        <w:ind w:right="-360"/>
        <w:contextualSpacing/>
        <w:jc w:val="both"/>
        <w:rPr>
          <w:rFonts w:ascii="Palatino Linotype" w:hAnsi="Palatino Linotype"/>
          <w:sz w:val="20"/>
        </w:rPr>
      </w:pPr>
      <w:r>
        <w:rPr>
          <w:rFonts w:ascii="Palatino Linotype" w:hAnsi="Palatino Linotype"/>
          <w:sz w:val="20"/>
        </w:rPr>
        <w:t>Even these few examples should indicate that, once we venture beyond the original, albeit clinical definition, to pursue any other is - to cite Wirth-Nesher again, rightly this time - to seek to "define the indefinable".</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 xml:space="preserve">For, how can a reader, reading Ludwig Lewisohn today while knowing nothing of the man himself, determine </w:t>
      </w:r>
      <w:r>
        <w:rPr>
          <w:rFonts w:ascii="Palatino Linotype" w:hAnsi="Palatino Linotype"/>
          <w:sz w:val="20"/>
          <w:u w:val="single"/>
        </w:rPr>
        <w:t>how well aware</w:t>
      </w:r>
      <w:r>
        <w:rPr>
          <w:rFonts w:ascii="Palatino Linotype" w:hAnsi="Palatino Linotype"/>
          <w:sz w:val="20"/>
        </w:rPr>
        <w:t xml:space="preserve"> he was of his Jewishness and </w:t>
      </w:r>
      <w:r>
        <w:rPr>
          <w:rFonts w:ascii="Palatino Linotype" w:hAnsi="Palatino Linotype"/>
          <w:sz w:val="20"/>
          <w:u w:val="single"/>
        </w:rPr>
        <w:t>knew</w:t>
      </w:r>
      <w:r>
        <w:rPr>
          <w:rFonts w:ascii="Palatino Linotype" w:hAnsi="Palatino Linotype"/>
          <w:sz w:val="20"/>
        </w:rPr>
        <w:t xml:space="preserve"> (with every due stress given to the word) that he was Jewish? Likewise, who ventures to examine what was an author's </w:t>
      </w:r>
      <w:r>
        <w:rPr>
          <w:rFonts w:ascii="Palatino Linotype" w:hAnsi="Palatino Linotype"/>
          <w:sz w:val="20"/>
          <w:u w:val="single"/>
        </w:rPr>
        <w:t>state of mind</w:t>
      </w:r>
      <w:r>
        <w:rPr>
          <w:rFonts w:ascii="Palatino Linotype" w:hAnsi="Palatino Linotype"/>
          <w:sz w:val="20"/>
        </w:rPr>
        <w:t xml:space="preserve"> while writing as Jabotinsky would have us do? And if Jewish literature is only that written in our own language, is that language exclusively Hebrew, or does it admit Aramaic, Yiddish and Ladino? And how is the rest of writing by Jews to be seen - with a Wiesel writing in French, Primo Levi in Italian, Ozick in English, Babel in Russian?</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Indefinable as Jewish literature may  appear when seeking to determine what makes it integrally so, let us try to define it nonetheless.</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But where does one begin? Where, if we are not to enter into a minefield of literary metaphysics, subjective interpretation, imprecision, grey zones and qualifications over a host of variables?</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Consider but these variables, and select which of them might be your sine qua non  by which means you would define Jewish literature: the author's self-identification and affiliation; the country of origin and language of the created work; the writer's and his works historical, religious, folkloric and literary sources: the work's text in terms of narrative, characters, physical, social, economic, cultural and/or religious ambience or setting.</w:t>
      </w:r>
    </w:p>
    <w:p w:rsidR="009B7B57" w:rsidRDefault="009B7B57" w:rsidP="009B7B57">
      <w:pPr>
        <w:ind w:right="-360"/>
        <w:contextualSpacing/>
        <w:jc w:val="both"/>
        <w:rPr>
          <w:rFonts w:ascii="Palatino Linotype" w:hAnsi="Palatino Linotype"/>
          <w:sz w:val="20"/>
        </w:rPr>
      </w:pP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r>
      <w:r>
        <w:rPr>
          <w:rFonts w:ascii="Palatino Linotype" w:hAnsi="Palatino Linotype"/>
          <w:sz w:val="20"/>
          <w:u w:val="single"/>
        </w:rPr>
        <w:t>SELF-IDENTIFICATION</w:t>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u w:val="single"/>
        </w:rPr>
        <w:t>CONTENT</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 xml:space="preserve">           </w:t>
      </w:r>
      <w:r>
        <w:rPr>
          <w:rFonts w:ascii="Palatino Linotype" w:hAnsi="Palatino Linotype"/>
          <w:sz w:val="20"/>
          <w:u w:val="single"/>
        </w:rPr>
        <w:t>&amp; AFFILIATION</w:t>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t>NARRATIVE</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t>CHARACTERS</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r>
      <w:r>
        <w:rPr>
          <w:rFonts w:ascii="Palatino Linotype" w:hAnsi="Palatino Linotype"/>
          <w:sz w:val="20"/>
          <w:u w:val="single"/>
        </w:rPr>
        <w:t>SOURCES</w:t>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t>SETTING</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r>
      <w:r>
        <w:rPr>
          <w:rFonts w:ascii="Palatino Linotype" w:hAnsi="Palatino Linotype"/>
          <w:sz w:val="20"/>
        </w:rPr>
        <w:tab/>
        <w:t>HISTORY</w:t>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t>PHYSICAL</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r>
      <w:r>
        <w:rPr>
          <w:rFonts w:ascii="Palatino Linotype" w:hAnsi="Palatino Linotype"/>
          <w:sz w:val="20"/>
        </w:rPr>
        <w:tab/>
        <w:t>RELIGION</w:t>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t>SOCIAL</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r>
      <w:r>
        <w:rPr>
          <w:rFonts w:ascii="Palatino Linotype" w:hAnsi="Palatino Linotype"/>
          <w:sz w:val="20"/>
        </w:rPr>
        <w:tab/>
        <w:t>LITERATURE</w:t>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t>ECONOMIC</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r>
      <w:r>
        <w:rPr>
          <w:rFonts w:ascii="Palatino Linotype" w:hAnsi="Palatino Linotype"/>
          <w:sz w:val="20"/>
        </w:rPr>
        <w:tab/>
        <w:t>FOLKLORE</w:t>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t>POLITICAL</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t>CULTURAL</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r>
      <w:r>
        <w:rPr>
          <w:rFonts w:ascii="Palatino Linotype" w:hAnsi="Palatino Linotype"/>
          <w:sz w:val="20"/>
          <w:u w:val="single"/>
        </w:rPr>
        <w:t>COUNTRY OF WRITING</w:t>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t>RELIGIOUS</w:t>
      </w:r>
      <w:r>
        <w:rPr>
          <w:rFonts w:ascii="Palatino Linotype" w:hAnsi="Palatino Linotype"/>
          <w:sz w:val="20"/>
        </w:rPr>
        <w:tab/>
        <w:t xml:space="preserve">       </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 xml:space="preserve">        </w:t>
      </w:r>
      <w:r>
        <w:rPr>
          <w:rFonts w:ascii="Palatino Linotype" w:hAnsi="Palatino Linotype"/>
          <w:sz w:val="20"/>
          <w:u w:val="single"/>
        </w:rPr>
        <w:t>&amp; LANGUAGE</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r>
      <w:r>
        <w:rPr>
          <w:rFonts w:ascii="Palatino Linotype" w:hAnsi="Palatino Linotype"/>
          <w:sz w:val="20"/>
        </w:rPr>
        <w:tab/>
        <w:t>ARAMAIC</w:t>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u w:val="single"/>
        </w:rPr>
        <w:t>THEMES</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r>
      <w:r>
        <w:rPr>
          <w:rFonts w:ascii="Palatino Linotype" w:hAnsi="Palatino Linotype"/>
          <w:sz w:val="20"/>
        </w:rPr>
        <w:tab/>
        <w:t>HEBREW</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r>
      <w:r>
        <w:rPr>
          <w:rFonts w:ascii="Palatino Linotype" w:hAnsi="Palatino Linotype"/>
          <w:sz w:val="20"/>
        </w:rPr>
        <w:tab/>
        <w:t>LADINO</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 xml:space="preserve"> </w:t>
      </w:r>
      <w:r>
        <w:rPr>
          <w:rFonts w:ascii="Palatino Linotype" w:hAnsi="Palatino Linotype"/>
          <w:sz w:val="20"/>
        </w:rPr>
        <w:tab/>
      </w:r>
      <w:r>
        <w:rPr>
          <w:rFonts w:ascii="Palatino Linotype" w:hAnsi="Palatino Linotype"/>
          <w:sz w:val="20"/>
        </w:rPr>
        <w:tab/>
        <w:t>YIDDISH</w:t>
      </w:r>
    </w:p>
    <w:p w:rsidR="009B7B57" w:rsidRDefault="009B7B57" w:rsidP="009B7B57">
      <w:pPr>
        <w:ind w:right="-360"/>
        <w:contextualSpacing/>
        <w:jc w:val="both"/>
        <w:rPr>
          <w:rFonts w:ascii="Palatino Linotype" w:hAnsi="Palatino Linotype"/>
          <w:sz w:val="20"/>
        </w:rPr>
      </w:pPr>
    </w:p>
    <w:p w:rsidR="009B7B57" w:rsidRDefault="009B7B57" w:rsidP="009B7B57">
      <w:pPr>
        <w:ind w:right="-360"/>
        <w:contextualSpacing/>
        <w:jc w:val="both"/>
        <w:rPr>
          <w:rFonts w:ascii="Palatino Linotype" w:hAnsi="Palatino Linotype"/>
          <w:sz w:val="20"/>
        </w:rPr>
      </w:pPr>
      <w:r>
        <w:rPr>
          <w:rFonts w:ascii="Palatino Linotype" w:hAnsi="Palatino Linotype"/>
          <w:sz w:val="20"/>
          <w:u w:val="single"/>
        </w:rPr>
        <w:t xml:space="preserve">Table 1 </w:t>
      </w:r>
    </w:p>
    <w:p w:rsidR="009B7B57" w:rsidRDefault="009B7B57" w:rsidP="009B7B57">
      <w:pPr>
        <w:ind w:right="-360"/>
        <w:contextualSpacing/>
        <w:jc w:val="both"/>
        <w:rPr>
          <w:rFonts w:ascii="Palatino Linotype" w:hAnsi="Palatino Linotype"/>
          <w:sz w:val="20"/>
        </w:rPr>
      </w:pPr>
    </w:p>
    <w:p w:rsidR="009B7B57" w:rsidRDefault="009B7B57" w:rsidP="009B7B57">
      <w:pPr>
        <w:ind w:right="-360"/>
        <w:contextualSpacing/>
        <w:jc w:val="both"/>
        <w:rPr>
          <w:rFonts w:ascii="Palatino Linotype" w:hAnsi="Palatino Linotype"/>
          <w:sz w:val="20"/>
        </w:rPr>
      </w:pPr>
    </w:p>
    <w:p w:rsidR="009B7B57" w:rsidRDefault="009B7B57" w:rsidP="009B7B57">
      <w:pPr>
        <w:ind w:right="-360"/>
        <w:contextualSpacing/>
        <w:jc w:val="both"/>
        <w:rPr>
          <w:rFonts w:ascii="Palatino Linotype" w:hAnsi="Palatino Linotype"/>
          <w:sz w:val="20"/>
        </w:rPr>
      </w:pPr>
      <w:r>
        <w:rPr>
          <w:rFonts w:ascii="Palatino Linotype" w:hAnsi="Palatino Linotype"/>
          <w:sz w:val="20"/>
        </w:rPr>
        <w:t xml:space="preserve">Whereupon another even more complicated question is instantly begged: </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 xml:space="preserve">In the formulation of a compact, realistic and acceptable definition of Jewish literature, which of the literature's numerous </w:t>
      </w:r>
      <w:r>
        <w:rPr>
          <w:rFonts w:ascii="Palatino Linotype" w:hAnsi="Palatino Linotype"/>
          <w:sz w:val="20"/>
          <w:u w:val="single"/>
        </w:rPr>
        <w:t>themes</w:t>
      </w:r>
      <w:r>
        <w:rPr>
          <w:rFonts w:ascii="Palatino Linotype" w:hAnsi="Palatino Linotype"/>
          <w:sz w:val="20"/>
        </w:rPr>
        <w:t>, so many of them deeply existential, whether treated explicitly and/or in allegorical forms, qualify most: matters of covenantal chosenness and obligation; moral and ethical imperatives, prophecy and messianism, issues of faith and doubt, and of obedience to God or rebellion against; or of persecution and martyrdom, survival and revival; or of memory, consecration, preservation and forgetting; or uprootedness and the eternal wanderer's ever on-going quest for roots; or of marginality and alienation, the latter from self, from society, or from nation and world, and, on their flip-side, adaptation, acculturation, integration and assimilation; not to exclude the dilemmas besetting the contending impulses to individual autonomy and group allegiance, to Mosaic particularism and Abrahamic universality; and the quest for personal meaning , and, at a more domestic level, intergenerational concerns?</w:t>
      </w:r>
    </w:p>
    <w:p w:rsidR="009B7B57" w:rsidRDefault="009B7B57" w:rsidP="009B7B57">
      <w:pPr>
        <w:ind w:right="-360"/>
        <w:contextualSpacing/>
        <w:jc w:val="both"/>
        <w:rPr>
          <w:rFonts w:ascii="Palatino Linotype" w:hAnsi="Palatino Linotype"/>
          <w:sz w:val="20"/>
        </w:rPr>
      </w:pP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r>
      <w:r>
        <w:rPr>
          <w:rFonts w:ascii="Palatino Linotype" w:hAnsi="Palatino Linotype"/>
          <w:sz w:val="20"/>
          <w:u w:val="single"/>
        </w:rPr>
        <w:t>THEMES</w:t>
      </w:r>
      <w:r>
        <w:rPr>
          <w:rFonts w:ascii="Palatino Linotype" w:hAnsi="Palatino Linotype"/>
          <w:sz w:val="20"/>
        </w:rPr>
        <w:t xml:space="preserve"> </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r>
      <w:r>
        <w:rPr>
          <w:rFonts w:ascii="Palatino Linotype" w:hAnsi="Palatino Linotype"/>
          <w:sz w:val="20"/>
        </w:rPr>
        <w:tab/>
        <w:t>COVENANTAL/ CHOSENNESS</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r>
      <w:r>
        <w:rPr>
          <w:rFonts w:ascii="Palatino Linotype" w:hAnsi="Palatino Linotype"/>
          <w:sz w:val="20"/>
        </w:rPr>
        <w:tab/>
        <w:t>MORAL/ ETHICAL</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r>
      <w:r>
        <w:rPr>
          <w:rFonts w:ascii="Palatino Linotype" w:hAnsi="Palatino Linotype"/>
          <w:sz w:val="20"/>
        </w:rPr>
        <w:tab/>
        <w:t>PROPHETIC/MESSIANIC</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r>
      <w:r>
        <w:rPr>
          <w:rFonts w:ascii="Palatino Linotype" w:hAnsi="Palatino Linotype"/>
          <w:sz w:val="20"/>
        </w:rPr>
        <w:tab/>
        <w:t>FAITH AND DOUBT</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r>
      <w:r>
        <w:rPr>
          <w:rFonts w:ascii="Palatino Linotype" w:hAnsi="Palatino Linotype"/>
          <w:sz w:val="20"/>
        </w:rPr>
        <w:tab/>
        <w:t>OBEDIENCE TO GOD/REBELLION</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r>
      <w:r>
        <w:rPr>
          <w:rFonts w:ascii="Palatino Linotype" w:hAnsi="Palatino Linotype"/>
          <w:sz w:val="20"/>
        </w:rPr>
        <w:tab/>
        <w:t>PERSECUTION AND MARTYRDOM</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r>
      <w:r>
        <w:rPr>
          <w:rFonts w:ascii="Palatino Linotype" w:hAnsi="Palatino Linotype"/>
          <w:sz w:val="20"/>
        </w:rPr>
        <w:tab/>
        <w:t>SURVIVAL  AND REVIVAL</w:t>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r>
      <w:r>
        <w:rPr>
          <w:rFonts w:ascii="Palatino Linotype" w:hAnsi="Palatino Linotype"/>
          <w:sz w:val="20"/>
        </w:rPr>
        <w:tab/>
        <w:t>MEMORY: PRESERVATION/FORGETTING</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r>
      <w:r>
        <w:rPr>
          <w:rFonts w:ascii="Palatino Linotype" w:hAnsi="Palatino Linotype"/>
          <w:sz w:val="20"/>
        </w:rPr>
        <w:tab/>
        <w:t>UPROOTEDNESS/SEARCH FOR ROOTEDNESS</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r>
      <w:r>
        <w:rPr>
          <w:rFonts w:ascii="Palatino Linotype" w:hAnsi="Palatino Linotype"/>
          <w:sz w:val="20"/>
        </w:rPr>
        <w:tab/>
        <w:t>ETERNAL WANDERER</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r>
      <w:r>
        <w:rPr>
          <w:rFonts w:ascii="Palatino Linotype" w:hAnsi="Palatino Linotype"/>
          <w:sz w:val="20"/>
        </w:rPr>
        <w:tab/>
        <w:t>MARGINALISATION/ALIENATION</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r>
      <w:r>
        <w:rPr>
          <w:rFonts w:ascii="Palatino Linotype" w:hAnsi="Palatino Linotype"/>
          <w:sz w:val="20"/>
        </w:rPr>
        <w:tab/>
        <w:t xml:space="preserve"> </w:t>
      </w:r>
      <w:r>
        <w:rPr>
          <w:rFonts w:ascii="Palatino Linotype" w:hAnsi="Palatino Linotype"/>
          <w:sz w:val="20"/>
        </w:rPr>
        <w:tab/>
        <w:t>SELF vs SELF/ SOCIETY/ NATION/ WORLD</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r>
      <w:r>
        <w:rPr>
          <w:rFonts w:ascii="Palatino Linotype" w:hAnsi="Palatino Linotype"/>
          <w:sz w:val="20"/>
        </w:rPr>
        <w:tab/>
        <w:t xml:space="preserve">ADAPTATION/ ACCULTURATION/ INTEGRATION/ </w:t>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t>ASSIMILATION</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r>
      <w:r>
        <w:rPr>
          <w:rFonts w:ascii="Palatino Linotype" w:hAnsi="Palatino Linotype"/>
          <w:sz w:val="20"/>
        </w:rPr>
        <w:tab/>
        <w:t>INDIVIDUAL  AUTONOMY/GROUP ALLEGIANCE</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r>
      <w:r>
        <w:rPr>
          <w:rFonts w:ascii="Palatino Linotype" w:hAnsi="Palatino Linotype"/>
          <w:sz w:val="20"/>
        </w:rPr>
        <w:tab/>
        <w:t>PARTICULARISM/UNIVERSALITY</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r>
      <w:r>
        <w:rPr>
          <w:rFonts w:ascii="Palatino Linotype" w:hAnsi="Palatino Linotype"/>
          <w:sz w:val="20"/>
        </w:rPr>
        <w:tab/>
        <w:t>PERSONAL  MEANING</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r>
      <w:r>
        <w:rPr>
          <w:rFonts w:ascii="Palatino Linotype" w:hAnsi="Palatino Linotype"/>
          <w:sz w:val="20"/>
        </w:rPr>
        <w:tab/>
        <w:t>INTERGENERATIONAL CONCERNS</w:t>
      </w:r>
    </w:p>
    <w:p w:rsidR="009B7B57" w:rsidRDefault="009B7B57" w:rsidP="009B7B57">
      <w:pPr>
        <w:ind w:right="-360"/>
        <w:contextualSpacing/>
        <w:jc w:val="both"/>
        <w:rPr>
          <w:rFonts w:ascii="Palatino Linotype" w:hAnsi="Palatino Linotype"/>
          <w:sz w:val="20"/>
        </w:rPr>
      </w:pPr>
    </w:p>
    <w:p w:rsidR="009B7B57" w:rsidRDefault="009B7B57" w:rsidP="009B7B57">
      <w:pPr>
        <w:ind w:right="-360"/>
        <w:contextualSpacing/>
        <w:jc w:val="both"/>
        <w:rPr>
          <w:rFonts w:ascii="Palatino Linotype" w:hAnsi="Palatino Linotype"/>
          <w:sz w:val="20"/>
        </w:rPr>
      </w:pPr>
      <w:r>
        <w:rPr>
          <w:rFonts w:ascii="Palatino Linotype" w:hAnsi="Palatino Linotype"/>
          <w:sz w:val="20"/>
          <w:u w:val="single"/>
        </w:rPr>
        <w:t>Table 2</w:t>
      </w:r>
    </w:p>
    <w:p w:rsidR="009B7B57" w:rsidRDefault="009B7B57" w:rsidP="009B7B57">
      <w:pPr>
        <w:ind w:right="-360"/>
        <w:contextualSpacing/>
        <w:jc w:val="both"/>
        <w:rPr>
          <w:rFonts w:ascii="Palatino Linotype" w:hAnsi="Palatino Linotype"/>
          <w:sz w:val="20"/>
        </w:rPr>
      </w:pPr>
    </w:p>
    <w:p w:rsidR="009B7B57" w:rsidRDefault="009B7B57" w:rsidP="009B7B57">
      <w:pPr>
        <w:ind w:right="-360"/>
        <w:contextualSpacing/>
        <w:jc w:val="both"/>
        <w:rPr>
          <w:rFonts w:ascii="Palatino Linotype" w:hAnsi="Palatino Linotype"/>
          <w:sz w:val="20"/>
        </w:rPr>
      </w:pPr>
      <w:r>
        <w:rPr>
          <w:rFonts w:ascii="Palatino Linotype" w:hAnsi="Palatino Linotype"/>
          <w:sz w:val="20"/>
        </w:rPr>
        <w:t xml:space="preserve">Is there, then, a </w:t>
      </w:r>
      <w:r>
        <w:rPr>
          <w:rFonts w:ascii="Palatino Linotype" w:hAnsi="Palatino Linotype"/>
          <w:sz w:val="20"/>
          <w:u w:val="single"/>
        </w:rPr>
        <w:t>Jewish</w:t>
      </w:r>
      <w:r>
        <w:rPr>
          <w:rFonts w:ascii="Palatino Linotype" w:hAnsi="Palatino Linotype"/>
          <w:sz w:val="20"/>
        </w:rPr>
        <w:t xml:space="preserve"> literature as intended by the question? - some singular defining element so intrinsic to the literature that either stands on its own above all others or, alternatively, subsumes the whole under one umbrella?</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The question remains a challenge and I am not yet done. As matchmaker, I remain set on the marriage, on reconciling the confident "Yes" and the more circumspect "No".</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To achieve this, I proceed to a model that illustrates my perception of Jewish literature.</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My medical training taught me to be as precise as the situation allows in defining clinical problems and determining their management in accord with the available data. Hence, my opening definition and my "Yes!" to the existence of a Jewish literature.</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 xml:space="preserve">But, even before this, in high-school, I learned something of statistics, </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Now, when I was beginning to contemplate the present subject, I called in a statistical tool which I have found immensely useful in other situations too: namely, the standard distribution or bell curve.</w:t>
      </w:r>
    </w:p>
    <w:p w:rsidR="009B7B57" w:rsidRDefault="009B7B57" w:rsidP="009B7B57">
      <w:pPr>
        <w:ind w:right="-360"/>
        <w:contextualSpacing/>
        <w:jc w:val="both"/>
        <w:rPr>
          <w:rFonts w:ascii="Palatino Linotype" w:hAnsi="Palatino Linotype"/>
          <w:sz w:val="20"/>
        </w:rPr>
      </w:pPr>
    </w:p>
    <w:p w:rsidR="009B7B57" w:rsidRDefault="009B7B57" w:rsidP="009B7B57">
      <w:pPr>
        <w:ind w:right="-360"/>
        <w:contextualSpacing/>
        <w:jc w:val="both"/>
        <w:rPr>
          <w:rFonts w:ascii="Palatino Linotype" w:hAnsi="Palatino Linotype"/>
          <w:sz w:val="20"/>
        </w:rPr>
      </w:pPr>
      <w:r>
        <w:rPr>
          <w:rFonts w:ascii="Palatino Linotype" w:hAnsi="Palatino Linotype"/>
          <w:sz w:val="20"/>
        </w:rPr>
        <w:t>Very soon after, on further reading around the subject, I took down from my shelves a volume titled Jewish Writing and Identity in the Twentieth Century  by Leon Yudkin, Professor of Hebrew Language and Literature at University College London. In his Preface at the very outset was a passage which strongly resonated in me.</w:t>
      </w:r>
    </w:p>
    <w:p w:rsidR="009B7B57" w:rsidRDefault="009B7B57" w:rsidP="009B7B57">
      <w:pPr>
        <w:ind w:right="-360"/>
        <w:contextualSpacing/>
        <w:jc w:val="both"/>
        <w:rPr>
          <w:rFonts w:ascii="Palatino Linotype" w:hAnsi="Palatino Linotype"/>
          <w:sz w:val="20"/>
        </w:rPr>
      </w:pP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In addressing this very subject of Jewish writing, Professor Yudkin had written:</w:t>
      </w:r>
    </w:p>
    <w:p w:rsidR="009B7B57" w:rsidRDefault="009B7B57" w:rsidP="009B7B57">
      <w:pPr>
        <w:ind w:left="720" w:right="360"/>
        <w:contextualSpacing/>
        <w:jc w:val="both"/>
        <w:rPr>
          <w:rFonts w:ascii="Palatino Linotype" w:hAnsi="Palatino Linotype"/>
          <w:sz w:val="20"/>
        </w:rPr>
      </w:pPr>
      <w:r>
        <w:rPr>
          <w:rFonts w:ascii="Palatino Linotype" w:hAnsi="Palatino Linotype"/>
          <w:sz w:val="20"/>
        </w:rPr>
        <w:tab/>
        <w:t>"My method of treatment in this book is to posit a spectrum, with, at one end, an identity of the literature with the medium of expression as in Palestine/Israel; at the other end, an almost totally assimilated literature as in Italy... In between, there is a flourishing and recognisable though changing literature in Yiddish and English in the USA, a negative response to Jewishness but a recognition of the importance in literature in the USSR, a disputed but substantial issue in France, and literature as a sensitive but disguised antenna in German-speaking countries between the wars."</w:t>
      </w:r>
    </w:p>
    <w:p w:rsidR="009B7B57" w:rsidRDefault="009B7B57" w:rsidP="009B7B57">
      <w:pPr>
        <w:ind w:right="-360"/>
        <w:contextualSpacing/>
        <w:jc w:val="both"/>
        <w:rPr>
          <w:rFonts w:ascii="Palatino Linotype" w:hAnsi="Palatino Linotype"/>
          <w:sz w:val="20"/>
        </w:rPr>
      </w:pPr>
    </w:p>
    <w:p w:rsidR="009B7B57" w:rsidRDefault="009B7B57" w:rsidP="009B7B57">
      <w:pPr>
        <w:ind w:right="-360"/>
        <w:contextualSpacing/>
        <w:jc w:val="both"/>
        <w:rPr>
          <w:rFonts w:ascii="Palatino Linotype" w:hAnsi="Palatino Linotype"/>
          <w:sz w:val="20"/>
        </w:rPr>
      </w:pPr>
      <w:r>
        <w:rPr>
          <w:rFonts w:ascii="Palatino Linotype" w:hAnsi="Palatino Linotype"/>
          <w:sz w:val="20"/>
        </w:rPr>
        <w:t>The operative word was "spectrum", the image of a graded distribution of authors and their works along a continuum. You will recall that the true meaning of spectrum is that of white light - here, translated into Jewish literature in its totality - dispersed through a progressive change in wavelength to its component colours, one grading into the next.</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Where my model differs, however - conforming though it does to Professor Yudkin's horizontally graded view - is in my preference for the bell curve which, in addition to encompassing the totality of Jewish writing and its gradations from one end, the indisputably traditional, to the other marginalised or assimilatory one, seeks further, with whatever qualifications, to present a roughly semi-quantitative measure of the degree of "Jewishness" of these writers and their works beneath it: the majority of Jewish writers and their works occupying the broad middle ground about the median and the innermost standard deviations on both sides of it.</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 xml:space="preserve">The bell curve serves at least one other purpose. While its form represents all-inclusiveness, it also permits the placing beneath it, in the form of a Venn diagram, all those dimensions listed above - namely, identification, language, sources, content and themes (you may well offer others) - which, to the degree that they overlap with one another, may offer some clearer notion where a particular Jewish writer and his work may be seen to stand along Professor Yudkin's spectrum or along this distribution, but allowing generous leeway for an author's changing of position determined by the work he goes on to produce. </w:t>
      </w:r>
    </w:p>
    <w:p w:rsidR="009B7B57" w:rsidRDefault="009B7B57" w:rsidP="009B7B57">
      <w:pPr>
        <w:ind w:right="-360"/>
        <w:contextualSpacing/>
        <w:jc w:val="both"/>
        <w:rPr>
          <w:rFonts w:ascii="Palatino Linotype" w:hAnsi="Palatino Linotype"/>
          <w:sz w:val="20"/>
        </w:rPr>
      </w:pPr>
    </w:p>
    <w:p w:rsidR="009B7B57" w:rsidRDefault="009B7B57" w:rsidP="009B7B57">
      <w:pPr>
        <w:ind w:right="-360"/>
        <w:contextualSpacing/>
        <w:jc w:val="both"/>
        <w:rPr>
          <w:rFonts w:ascii="Palatino Linotype" w:hAnsi="Palatino Linotype"/>
          <w:sz w:val="20"/>
        </w:rPr>
      </w:pPr>
      <w:r>
        <w:rPr>
          <w:rFonts w:ascii="Palatino Linotype" w:hAnsi="Palatino Linotype"/>
          <w:sz w:val="20"/>
        </w:rPr>
        <w:t>I believe I'm at the point where I may broker the marriage between the enthusiastic future groom and the circumspect bride; namely between the "Yes" and the "No". In summary:</w:t>
      </w:r>
    </w:p>
    <w:p w:rsidR="009B7B57" w:rsidRDefault="009B7B57" w:rsidP="009B7B57">
      <w:pPr>
        <w:ind w:left="720" w:right="360"/>
        <w:contextualSpacing/>
        <w:jc w:val="both"/>
        <w:rPr>
          <w:rFonts w:ascii="Palatino Linotype" w:hAnsi="Palatino Linotype"/>
          <w:sz w:val="20"/>
        </w:rPr>
      </w:pPr>
    </w:p>
    <w:p w:rsidR="009B7B57" w:rsidRDefault="009B7B57" w:rsidP="009B7B57">
      <w:pPr>
        <w:ind w:left="720" w:right="360"/>
        <w:contextualSpacing/>
        <w:jc w:val="both"/>
        <w:rPr>
          <w:rFonts w:ascii="Palatino Linotype" w:hAnsi="Palatino Linotype"/>
          <w:sz w:val="20"/>
        </w:rPr>
      </w:pPr>
      <w:r>
        <w:rPr>
          <w:rFonts w:ascii="Palatino Linotype" w:hAnsi="Palatino Linotype"/>
          <w:sz w:val="20"/>
        </w:rPr>
        <w:tab/>
        <w:t>"Jewish literature is that which is written by all writers who are halachically Jews.</w:t>
      </w:r>
    </w:p>
    <w:p w:rsidR="009B7B57" w:rsidRDefault="009B7B57" w:rsidP="009B7B57">
      <w:pPr>
        <w:ind w:left="720" w:right="360"/>
        <w:contextualSpacing/>
        <w:jc w:val="both"/>
        <w:rPr>
          <w:rFonts w:ascii="Palatino Linotype" w:hAnsi="Palatino Linotype"/>
          <w:sz w:val="20"/>
        </w:rPr>
      </w:pPr>
      <w:r>
        <w:rPr>
          <w:rFonts w:ascii="Palatino Linotype" w:hAnsi="Palatino Linotype"/>
          <w:sz w:val="20"/>
        </w:rPr>
        <w:tab/>
        <w:t>"However, the extent to which the literature and its authors (as reflected through their works) may be deemed Jewish, ranging from the totally traditional across a broad field of acclimatising, adaptive, integrated and acculturated writers to a total absence of any Jewishness at all, is determined by the permutations of interaction or amount of overlap (if any) of the works' characters, the ambience in which their dramas are played out, their subject matter or thematic concerns, the place and language in which they are written, and their recourse to Jewish sources."</w:t>
      </w:r>
    </w:p>
    <w:p w:rsidR="009B7B57" w:rsidRDefault="009B7B57" w:rsidP="009B7B57">
      <w:pPr>
        <w:ind w:left="20" w:right="360"/>
        <w:contextualSpacing/>
        <w:jc w:val="both"/>
        <w:rPr>
          <w:rFonts w:ascii="Palatino Linotype" w:hAnsi="Palatino Linotype"/>
          <w:sz w:val="20"/>
        </w:rPr>
      </w:pPr>
    </w:p>
    <w:p w:rsidR="009B7B57" w:rsidRDefault="009B7B57" w:rsidP="009B7B57">
      <w:pPr>
        <w:ind w:left="20" w:right="-280"/>
        <w:contextualSpacing/>
        <w:jc w:val="both"/>
        <w:rPr>
          <w:rFonts w:ascii="Palatino Linotype" w:hAnsi="Palatino Linotype"/>
          <w:sz w:val="20"/>
        </w:rPr>
      </w:pPr>
      <w:r>
        <w:rPr>
          <w:rFonts w:ascii="Palatino Linotype" w:hAnsi="Palatino Linotype"/>
          <w:sz w:val="20"/>
        </w:rPr>
        <w:t>The first part of the statement suffices even on its own as a broad, objective, neutral and functional definition for purposes of bibliographic compilations, literary anthologies and formal studies of the subject,</w:t>
      </w:r>
    </w:p>
    <w:p w:rsidR="009B7B57" w:rsidRDefault="009B7B57" w:rsidP="009B7B57">
      <w:pPr>
        <w:ind w:left="20" w:right="-280"/>
        <w:contextualSpacing/>
        <w:jc w:val="both"/>
        <w:rPr>
          <w:rFonts w:ascii="Palatino Linotype" w:hAnsi="Palatino Linotype"/>
          <w:sz w:val="20"/>
        </w:rPr>
      </w:pPr>
      <w:r>
        <w:rPr>
          <w:rFonts w:ascii="Palatino Linotype" w:hAnsi="Palatino Linotype"/>
          <w:sz w:val="20"/>
        </w:rPr>
        <w:tab/>
        <w:t xml:space="preserve">The second part accommodates the "softer" and more tapestried but more specifically text-based elements, these defining Jewish literature by means of the created works and of their authors as refracted through their work and/or as viewed in the eye of the beholder as reader, scholar and critic. </w:t>
      </w:r>
    </w:p>
    <w:p w:rsidR="009B7B57" w:rsidRDefault="009B7B57" w:rsidP="009B7B57">
      <w:pPr>
        <w:ind w:right="-280"/>
        <w:contextualSpacing/>
        <w:jc w:val="both"/>
        <w:rPr>
          <w:rFonts w:ascii="Palatino Linotype" w:hAnsi="Palatino Linotype"/>
          <w:sz w:val="20"/>
        </w:rPr>
      </w:pPr>
      <w:r>
        <w:rPr>
          <w:rFonts w:ascii="Palatino Linotype" w:hAnsi="Palatino Linotype"/>
          <w:sz w:val="20"/>
        </w:rPr>
        <w:tab/>
        <w:t>Put into such abstractions, this two-tiered definition may perhaps once again seem too clinical.</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Hence, at the risk of assailing you with a string of names, I will illustrate how the model may work to grade the "literary Jewishness", if one may so call it, of the authors and/or their works across the range - doing so in full recognition that others may prefer a different ordering across the spectrum or bell. But it's more the principle that I'm concerned with than absolute precision, impossible in such things in any case.</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So, beginning at one end, the traditional, we have the narratives of the Chumash, and the Prophets and the Midrashim; and Yehuda Halevi, Ibn Gvirol, Nachman of Bratzlav, Mendele Mocher Sforim, Sholom Aleichem and Shai Agnon whose works are unassailably and exclusively Jewish. We may then move on to, say , Bialik, Bashevis Singer, Cynthia Ozick, Yehuda Amichai, Appelfeld and Oz; then across the very broad middle ground where the inner Jewish is more interwoven with the worldly: Job, Koheleth and Song of Songs (though it may surprise some that I place these so far advanced along the line); and Abraham Cahan, Bernard Malamud, Saul Bellow, Pinchas Goldhar, Herz Bergner, Primo Levi, Isaac Babel, Giorgio Bassani, Arnold Wesker, Arthur Miller and Dan Jacobson; and Henry Roth and Philip Roth, and A.M.Klein and Mordecai Richler, and, on the local scene, Judah Waten, Fay Zwicky, Sara Dowse, Arnold Zable, Lily Brett, Alan Collins and myself; then on to Andre Schwartz-Bart and Albert Cohen; and Heinrich Heine, Arthur Schnitzler, Franz Kafka, David Martin, Osip Mandelstam, Natalya Ginzburg, Ilya Ehrenburg, Yuri Daniel and Joseph Roth; and Italo Svevo, Carlo Levi, Boris Pasternak, J.D. Salinger, Norman Mailer, Alberto Moravia and Marcel Proust and, yes, in the same universe, Nathanael West and Bruno Schulz at the assimilated end.</w:t>
      </w:r>
    </w:p>
    <w:p w:rsidR="009B7B57" w:rsidRDefault="009B7B57" w:rsidP="009B7B57">
      <w:pPr>
        <w:ind w:right="-360"/>
        <w:contextualSpacing/>
        <w:jc w:val="both"/>
        <w:rPr>
          <w:rFonts w:ascii="Palatino Linotype" w:hAnsi="Palatino Linotype"/>
          <w:sz w:val="20"/>
        </w:rPr>
      </w:pP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With this, my matchmaking is done.</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So, by one definition, the most basic of all, "Yes", there is a Jewish literature.</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By another, if one seeks in the literature one seeks a singular or over-riding inner essence by which to characterise the whole, then, "No", such an animal does not exist.</w:t>
      </w:r>
      <w:r>
        <w:rPr>
          <w:rFonts w:ascii="Palatino Linotype" w:hAnsi="Palatino Linotype"/>
          <w:sz w:val="20"/>
        </w:rPr>
        <w:tab/>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However, by uniting in harmony the basic definitional with the text-based in its multiplicity of inner variables, I see the marriage as done. And what we have is a Jewish literature that, in common with all literatures everywhere, is many things: variously a peacock with numerous eyes; a Joseph's coat; a continent replete with cities, rivers, pastures, orchards, mountains and fields unique to itself; and a treasure trove too; all of these being of such broad and immense variety that of no one eye in the peacock's tail, or colour in the coat, or formation in the landscape or particular jewel in the trove can it be said that it and it alone stands for the whole.</w:t>
      </w:r>
    </w:p>
    <w:p w:rsidR="009B7B57" w:rsidRDefault="009B7B57" w:rsidP="009B7B57">
      <w:pPr>
        <w:ind w:right="-360"/>
        <w:contextualSpacing/>
        <w:jc w:val="both"/>
        <w:rPr>
          <w:rFonts w:ascii="Palatino Linotype" w:hAnsi="Palatino Linotype"/>
          <w:sz w:val="20"/>
        </w:rPr>
      </w:pPr>
    </w:p>
    <w:p w:rsidR="009B7B57" w:rsidRDefault="009B7B57" w:rsidP="009B7B57">
      <w:pPr>
        <w:ind w:right="-360"/>
        <w:contextualSpacing/>
        <w:jc w:val="both"/>
        <w:rPr>
          <w:rFonts w:ascii="Palatino Linotype" w:hAnsi="Palatino Linotype"/>
          <w:sz w:val="20"/>
        </w:rPr>
      </w:pPr>
      <w:r>
        <w:rPr>
          <w:rFonts w:ascii="Palatino Linotype" w:hAnsi="Palatino Linotype"/>
          <w:sz w:val="20"/>
        </w:rPr>
        <w:t>There are at least three other aspects of the subject one could address; namely, the Jewish writer who has converted from Judaism, the writer of patrilineal Jewish descent, and the works of the non-Jewish writer who deals significantly with Jewish characters and concerns.</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These matters are not particularly problematic.</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In brief, the converted writer may still be quite legitimately be incorporated into Jewish literature, sifting himself out of any particular significance as a Jewish writer if he chooses also to abandon all textual elements that point to some Jewish connection.</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In dealing with a writer of patrilineal Jewish parentage, it would fall to the individual scholar, bibliographer or anthologist to determine his inclusion, although accompanied by an asterisked rider explaining the decision.</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 xml:space="preserve">And as for the Jew in non-Jewish writing. Does the significant presence of Mordecai Himmelfarb in Patrick White's </w:t>
      </w:r>
      <w:r w:rsidRPr="001C2B33">
        <w:rPr>
          <w:rFonts w:ascii="Palatino Linotype" w:hAnsi="Palatino Linotype"/>
          <w:i/>
          <w:sz w:val="20"/>
        </w:rPr>
        <w:t>Riders in the Chariot</w:t>
      </w:r>
      <w:r>
        <w:rPr>
          <w:rFonts w:ascii="Palatino Linotype" w:hAnsi="Palatino Linotype"/>
          <w:sz w:val="20"/>
        </w:rPr>
        <w:t xml:space="preserve">  legitimise it as Jewish literature? Or his </w:t>
      </w:r>
      <w:r w:rsidRPr="00923B2D">
        <w:rPr>
          <w:rFonts w:ascii="Palatino Linotype" w:hAnsi="Palatino Linotype"/>
          <w:i/>
          <w:sz w:val="20"/>
        </w:rPr>
        <w:t>The Solid Mandala</w:t>
      </w:r>
      <w:r>
        <w:rPr>
          <w:rFonts w:ascii="Palatino Linotype" w:hAnsi="Palatino Linotype"/>
          <w:sz w:val="20"/>
        </w:rPr>
        <w:t xml:space="preserve"> ? Or  Marlowe's </w:t>
      </w:r>
      <w:r w:rsidRPr="00923B2D">
        <w:rPr>
          <w:rFonts w:ascii="Palatino Linotype" w:hAnsi="Palatino Linotype"/>
          <w:i/>
          <w:sz w:val="20"/>
        </w:rPr>
        <w:t>The Jew of Malta</w:t>
      </w:r>
      <w:r>
        <w:rPr>
          <w:rFonts w:ascii="Palatino Linotype" w:hAnsi="Palatino Linotype"/>
          <w:sz w:val="20"/>
        </w:rPr>
        <w:t xml:space="preserve"> , Shakespeare's </w:t>
      </w:r>
      <w:r w:rsidRPr="001C2B33">
        <w:rPr>
          <w:rFonts w:ascii="Palatino Linotype" w:hAnsi="Palatino Linotype"/>
          <w:i/>
          <w:sz w:val="20"/>
        </w:rPr>
        <w:t>The Merchant of Venice</w:t>
      </w:r>
      <w:r>
        <w:rPr>
          <w:rFonts w:ascii="Palatino Linotype" w:hAnsi="Palatino Linotype"/>
          <w:sz w:val="20"/>
        </w:rPr>
        <w:t xml:space="preserve"> , or  Dickens' </w:t>
      </w:r>
      <w:r w:rsidRPr="001C2B33">
        <w:rPr>
          <w:rFonts w:ascii="Palatino Linotype" w:hAnsi="Palatino Linotype"/>
          <w:i/>
          <w:sz w:val="20"/>
        </w:rPr>
        <w:t>Oliver Twist</w:t>
      </w:r>
      <w:r>
        <w:rPr>
          <w:rFonts w:ascii="Palatino Linotype" w:hAnsi="Palatino Linotype"/>
          <w:sz w:val="20"/>
        </w:rPr>
        <w:t xml:space="preserve"> , George Eliot's </w:t>
      </w:r>
      <w:r w:rsidRPr="001C2B33">
        <w:rPr>
          <w:rFonts w:ascii="Palatino Linotype" w:hAnsi="Palatino Linotype"/>
          <w:i/>
          <w:sz w:val="20"/>
        </w:rPr>
        <w:t>Daniel Deronda</w:t>
      </w:r>
      <w:r>
        <w:rPr>
          <w:rFonts w:ascii="Palatino Linotype" w:hAnsi="Palatino Linotype"/>
          <w:sz w:val="20"/>
        </w:rPr>
        <w:t xml:space="preserve"> , Walter Scott's </w:t>
      </w:r>
      <w:r w:rsidRPr="001C2B33">
        <w:rPr>
          <w:rFonts w:ascii="Palatino Linotype" w:hAnsi="Palatino Linotype"/>
          <w:i/>
          <w:sz w:val="20"/>
        </w:rPr>
        <w:t>Ivanhoe</w:t>
      </w:r>
      <w:r>
        <w:rPr>
          <w:rFonts w:ascii="Palatino Linotype" w:hAnsi="Palatino Linotype"/>
          <w:sz w:val="20"/>
        </w:rPr>
        <w:t xml:space="preserve"> , or William Styron's </w:t>
      </w:r>
      <w:r w:rsidRPr="001C2B33">
        <w:rPr>
          <w:rFonts w:ascii="Palatino Linotype" w:hAnsi="Palatino Linotype"/>
          <w:i/>
          <w:sz w:val="20"/>
        </w:rPr>
        <w:t>Sophie's Choice</w:t>
      </w:r>
      <w:r>
        <w:rPr>
          <w:rFonts w:ascii="Palatino Linotype" w:hAnsi="Palatino Linotype"/>
          <w:sz w:val="20"/>
        </w:rPr>
        <w:t xml:space="preserve">, or Helen Demidenko-Darville's </w:t>
      </w:r>
      <w:r w:rsidRPr="001C2B33">
        <w:rPr>
          <w:rFonts w:ascii="Palatino Linotype" w:hAnsi="Palatino Linotype"/>
          <w:i/>
          <w:sz w:val="20"/>
        </w:rPr>
        <w:t>The Hand That Signed the Paper</w:t>
      </w:r>
      <w:r>
        <w:rPr>
          <w:rFonts w:ascii="Palatino Linotype" w:hAnsi="Palatino Linotype"/>
          <w:sz w:val="20"/>
        </w:rPr>
        <w:t xml:space="preserve"> ? Very sensibly, the </w:t>
      </w:r>
      <w:r w:rsidRPr="001C2B33">
        <w:rPr>
          <w:rFonts w:ascii="Palatino Linotype" w:hAnsi="Palatino Linotype"/>
          <w:i/>
          <w:sz w:val="20"/>
        </w:rPr>
        <w:t>Encyclopaedia Judaica</w:t>
      </w:r>
      <w:r>
        <w:rPr>
          <w:rFonts w:ascii="Palatino Linotype" w:hAnsi="Palatino Linotype"/>
          <w:sz w:val="20"/>
        </w:rPr>
        <w:t xml:space="preserve">  offers a place for all such works, sub-heading it The Image of the Jew  as the last section in every treatment of the Jewish component of every separate national literature. Certainly, any of these titles and many others merit study in the broader context of the Jew in literature (as author and/or as subject), but they are not an inherent part of Jewish writing as defined. </w:t>
      </w:r>
    </w:p>
    <w:p w:rsidR="009B7B57" w:rsidRDefault="009B7B57" w:rsidP="009B7B57">
      <w:pPr>
        <w:ind w:right="-360"/>
        <w:contextualSpacing/>
        <w:jc w:val="both"/>
        <w:rPr>
          <w:rFonts w:ascii="Palatino Linotype" w:hAnsi="Palatino Linotype"/>
          <w:sz w:val="20"/>
        </w:rPr>
      </w:pPr>
    </w:p>
    <w:p w:rsidR="009B7B57" w:rsidRDefault="009B7B57" w:rsidP="009B7B57">
      <w:pPr>
        <w:ind w:right="-360"/>
        <w:contextualSpacing/>
        <w:jc w:val="both"/>
        <w:rPr>
          <w:rFonts w:ascii="Palatino Linotype" w:hAnsi="Palatino Linotype"/>
          <w:sz w:val="20"/>
        </w:rPr>
      </w:pPr>
      <w:r>
        <w:rPr>
          <w:rFonts w:ascii="Palatino Linotype" w:hAnsi="Palatino Linotype"/>
          <w:sz w:val="20"/>
        </w:rPr>
        <w:t>Despite said all this, I conclude with a sting in the tail:</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 xml:space="preserve">Unless you are a bibliographer, editor, anthologist, scholar, literary historian or coordinator of a department who needs to establish appropriate parameters for this subject, or you have any other specific vested interest in the matter, then do not trouble yourselves overmuch with the question "Is there a Jewish literature?" here asked. Of course, read the published essays, learned and not so learned discourses and polemics, if you wish; listen to our papers, arguments and literary metaphysics, if that is your bent. As exercises in </w:t>
      </w:r>
      <w:r w:rsidRPr="00923B2D">
        <w:rPr>
          <w:rFonts w:ascii="Palatino Linotype" w:hAnsi="Palatino Linotype"/>
          <w:i/>
          <w:sz w:val="20"/>
        </w:rPr>
        <w:t>pilpul</w:t>
      </w:r>
      <w:r>
        <w:rPr>
          <w:rFonts w:ascii="Palatino Linotype" w:hAnsi="Palatino Linotype"/>
          <w:sz w:val="20"/>
        </w:rPr>
        <w:t xml:space="preserve">   and intellectual give-and-take, they're fun - to be enjoyed as one might enjoy a mathematical puzzle, a cryptic crossword or a game of chess; but with the knowledge that, unlike mathematical puzzles, crosswords and chess, there are no definitive end-points in the game. Far more important is what the literature means to </w:t>
      </w:r>
      <w:r>
        <w:rPr>
          <w:rFonts w:ascii="Palatino Linotype" w:hAnsi="Palatino Linotype"/>
          <w:sz w:val="20"/>
          <w:u w:val="single"/>
        </w:rPr>
        <w:t>you</w:t>
      </w:r>
      <w:r>
        <w:rPr>
          <w:rFonts w:ascii="Palatino Linotype" w:hAnsi="Palatino Linotype"/>
          <w:sz w:val="20"/>
        </w:rPr>
        <w:t xml:space="preserve"> . More would I urge you to read it, savour it, study it, write about it, teach it and cull it for what it says, and for what the writer - with what expenditure of time, passion and sheer angst  in his work - wishes to impart of his labours.</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Once written, literature's next overriding imperative is to be read. If, in time, you arrive at your own view of what is Jewish literature, that will be fine; and, as reader, as beholder, as scholar, whatever you conclude - so long as the grand view is always  before you - you will be right</w:t>
      </w: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t>In the meantime, I trust that I have matched my two young people well and that they will live as one in the extended harmony that I have sought to establish between them.</w:t>
      </w:r>
    </w:p>
    <w:p w:rsidR="009B7B57" w:rsidRDefault="009B7B57" w:rsidP="009B7B57">
      <w:pPr>
        <w:ind w:right="-360"/>
        <w:contextualSpacing/>
        <w:jc w:val="both"/>
        <w:rPr>
          <w:rFonts w:ascii="Palatino Linotype" w:hAnsi="Palatino Linotype"/>
          <w:sz w:val="20"/>
        </w:rPr>
      </w:pPr>
    </w:p>
    <w:p w:rsidR="009B7B57" w:rsidRDefault="009B7B57" w:rsidP="009B7B57">
      <w:pPr>
        <w:ind w:right="-360"/>
        <w:contextualSpacing/>
        <w:jc w:val="both"/>
        <w:rPr>
          <w:rFonts w:ascii="Palatino Linotype" w:hAnsi="Palatino Linotype"/>
          <w:sz w:val="20"/>
        </w:rPr>
      </w:pPr>
      <w:r>
        <w:rPr>
          <w:rFonts w:ascii="Palatino Linotype" w:hAnsi="Palatino Linotype"/>
          <w:sz w:val="20"/>
        </w:rPr>
        <w:tab/>
      </w:r>
      <w:r>
        <w:rPr>
          <w:rFonts w:ascii="Palatino Linotype" w:hAnsi="Palatino Linotype"/>
          <w:sz w:val="20"/>
        </w:rPr>
        <w:tab/>
      </w:r>
      <w:r>
        <w:rPr>
          <w:rFonts w:ascii="Palatino Linotype" w:hAnsi="Palatino Linotype"/>
          <w:sz w:val="20"/>
        </w:rPr>
        <w:tab/>
        <w:t>*</w:t>
      </w:r>
      <w:r>
        <w:rPr>
          <w:rFonts w:ascii="Palatino Linotype" w:hAnsi="Palatino Linotype"/>
          <w:sz w:val="20"/>
        </w:rPr>
        <w:tab/>
      </w:r>
      <w:r>
        <w:rPr>
          <w:rFonts w:ascii="Palatino Linotype" w:hAnsi="Palatino Linotype"/>
          <w:sz w:val="20"/>
        </w:rPr>
        <w:tab/>
      </w:r>
      <w:r>
        <w:rPr>
          <w:rFonts w:ascii="Palatino Linotype" w:hAnsi="Palatino Linotype"/>
          <w:sz w:val="20"/>
        </w:rPr>
        <w:tab/>
        <w:t>*</w:t>
      </w:r>
      <w:r>
        <w:rPr>
          <w:rFonts w:ascii="Palatino Linotype" w:hAnsi="Palatino Linotype"/>
          <w:sz w:val="20"/>
        </w:rPr>
        <w:tab/>
      </w:r>
      <w:r>
        <w:rPr>
          <w:rFonts w:ascii="Palatino Linotype" w:hAnsi="Palatino Linotype"/>
          <w:sz w:val="20"/>
        </w:rPr>
        <w:tab/>
      </w:r>
      <w:r>
        <w:rPr>
          <w:rFonts w:ascii="Palatino Linotype" w:hAnsi="Palatino Linotype"/>
          <w:sz w:val="20"/>
        </w:rPr>
        <w:tab/>
        <w:t>*</w:t>
      </w:r>
    </w:p>
    <w:p w:rsidR="009B7B57" w:rsidRDefault="009B7B57" w:rsidP="009B7B57">
      <w:pPr>
        <w:ind w:right="-360"/>
        <w:contextualSpacing/>
        <w:jc w:val="both"/>
        <w:rPr>
          <w:rFonts w:ascii="Palatino Linotype" w:hAnsi="Palatino Linotype"/>
          <w:sz w:val="20"/>
        </w:rPr>
      </w:pPr>
    </w:p>
    <w:p w:rsidR="009B7B57" w:rsidRPr="00923B2D" w:rsidRDefault="009B7B57" w:rsidP="009B7B57">
      <w:pPr>
        <w:ind w:right="-357"/>
        <w:contextualSpacing/>
        <w:jc w:val="both"/>
        <w:rPr>
          <w:sz w:val="18"/>
        </w:rPr>
      </w:pPr>
      <w:r w:rsidRPr="00923B2D">
        <w:rPr>
          <w:rFonts w:ascii="Palatino Linotype" w:hAnsi="Palatino Linotype"/>
          <w:sz w:val="18"/>
        </w:rPr>
        <w:t>An address originally delivered at the International Jewish Literature Symposium  - Perth 7th  July, 1998.</w:t>
      </w:r>
    </w:p>
    <w:p w:rsidR="00BF1B9A" w:rsidRDefault="009B7B57"/>
    <w:sectPr w:rsidR="00BF1B9A" w:rsidSect="009B7B57">
      <w:headerReference w:type="default" r:id="rId4"/>
      <w:pgSz w:w="11880" w:h="1680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Palatino Linotype">
    <w:altName w:val="Palatino"/>
    <w:charset w:val="00"/>
    <w:family w:val="roman"/>
    <w:pitch w:val="variable"/>
    <w:sig w:usb0="E0000387" w:usb1="40000013" w:usb2="00000000" w:usb3="00000000" w:csb0="000001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13623" w:rsidRDefault="009B7B57">
    <w:pPr>
      <w:pStyle w:val="Header"/>
    </w:pPr>
    <w:r>
      <w:tab/>
    </w:r>
    <w:r>
      <w:tab/>
    </w:r>
    <w:r>
      <w:pgNum/>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B7B57"/>
    <w:rsid w:val="009B7B57"/>
  </w:rsids>
  <m:mathPr>
    <m:mathFont m:val="Palatino Linotyp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57"/>
    <w:pPr>
      <w:spacing w:after="0"/>
    </w:pPr>
    <w:rPr>
      <w:rFonts w:ascii="Palatino" w:eastAsia="Times New Roman" w:hAnsi="Palatino" w:cs="Palatino"/>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9B7B57"/>
    <w:pPr>
      <w:tabs>
        <w:tab w:val="center" w:pos="4320"/>
        <w:tab w:val="right" w:pos="8640"/>
      </w:tabs>
    </w:pPr>
  </w:style>
  <w:style w:type="character" w:customStyle="1" w:styleId="HeaderChar">
    <w:name w:val="Header Char"/>
    <w:basedOn w:val="DefaultParagraphFont"/>
    <w:link w:val="Header"/>
    <w:rsid w:val="009B7B57"/>
    <w:rPr>
      <w:rFonts w:ascii="Palatino" w:eastAsia="Times New Roman" w:hAnsi="Palatino" w:cs="Palatino"/>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3544</Words>
  <Characters>20201</Characters>
  <Application>Microsoft Word 12.1.0</Application>
  <DocSecurity>0</DocSecurity>
  <Lines>168</Lines>
  <Paragraphs>40</Paragraphs>
  <ScaleCrop>false</ScaleCrop>
  <LinksUpToDate>false</LinksUpToDate>
  <CharactersWithSpaces>24808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Liberman</dc:creator>
  <cp:keywords/>
  <cp:lastModifiedBy>Serge Liberman</cp:lastModifiedBy>
  <cp:revision>1</cp:revision>
  <dcterms:created xsi:type="dcterms:W3CDTF">2010-03-23T10:28:00Z</dcterms:created>
  <dcterms:modified xsi:type="dcterms:W3CDTF">2010-03-23T10:29:00Z</dcterms:modified>
</cp:coreProperties>
</file>